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ascii="楷体" w:hAnsi="楷体" w:eastAsia="楷体"/>
          <w:sz w:val="32"/>
          <w:szCs w:val="32"/>
        </w:rPr>
      </w:pPr>
      <w:r>
        <w:rPr>
          <w:rFonts w:hint="eastAsia" w:ascii="楷体" w:hAnsi="楷体" w:eastAsia="楷体"/>
          <w:sz w:val="32"/>
          <w:szCs w:val="32"/>
        </w:rPr>
        <w:t>附件1</w:t>
      </w: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江西省高等教育学会</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2023年度学会课题</w:t>
      </w:r>
    </w:p>
    <w:p>
      <w:pPr>
        <w:spacing w:line="700" w:lineRule="exact"/>
        <w:jc w:val="center"/>
        <w:rPr>
          <w:rFonts w:ascii="方正小标宋简体" w:eastAsia="方正小标宋简体"/>
          <w:sz w:val="44"/>
          <w:szCs w:val="44"/>
        </w:rPr>
      </w:pPr>
      <w:bookmarkStart w:id="0" w:name="_GoBack"/>
      <w:bookmarkEnd w:id="0"/>
    </w:p>
    <w:p>
      <w:pPr>
        <w:spacing w:line="1000" w:lineRule="exact"/>
        <w:jc w:val="center"/>
        <w:rPr>
          <w:rFonts w:ascii="方正小标宋简体" w:eastAsia="方正小标宋简体"/>
          <w:sz w:val="52"/>
          <w:szCs w:val="52"/>
        </w:rPr>
      </w:pPr>
      <w:r>
        <w:rPr>
          <w:rFonts w:hint="eastAsia" w:ascii="方正小标宋简体" w:eastAsia="方正小标宋简体"/>
          <w:sz w:val="52"/>
          <w:szCs w:val="52"/>
        </w:rPr>
        <w:t>课</w:t>
      </w:r>
    </w:p>
    <w:p>
      <w:pPr>
        <w:spacing w:line="1000" w:lineRule="exact"/>
        <w:jc w:val="center"/>
        <w:rPr>
          <w:rFonts w:ascii="方正小标宋简体" w:eastAsia="方正小标宋简体"/>
          <w:sz w:val="52"/>
          <w:szCs w:val="52"/>
        </w:rPr>
      </w:pPr>
      <w:r>
        <w:rPr>
          <w:rFonts w:hint="eastAsia" w:ascii="方正小标宋简体" w:eastAsia="方正小标宋简体"/>
          <w:sz w:val="52"/>
          <w:szCs w:val="52"/>
        </w:rPr>
        <w:t>题</w:t>
      </w:r>
    </w:p>
    <w:p>
      <w:pPr>
        <w:spacing w:line="1000" w:lineRule="exact"/>
        <w:jc w:val="center"/>
        <w:rPr>
          <w:rFonts w:ascii="方正小标宋简体" w:eastAsia="方正小标宋简体"/>
          <w:sz w:val="52"/>
          <w:szCs w:val="52"/>
        </w:rPr>
      </w:pPr>
      <w:r>
        <w:rPr>
          <w:rFonts w:hint="eastAsia" w:ascii="方正小标宋简体" w:eastAsia="方正小标宋简体"/>
          <w:sz w:val="52"/>
          <w:szCs w:val="52"/>
        </w:rPr>
        <w:t>指</w:t>
      </w:r>
    </w:p>
    <w:p>
      <w:pPr>
        <w:spacing w:line="1000" w:lineRule="exact"/>
        <w:jc w:val="center"/>
        <w:rPr>
          <w:rFonts w:ascii="方正小标宋简体" w:eastAsia="方正小标宋简体"/>
          <w:sz w:val="52"/>
          <w:szCs w:val="52"/>
        </w:rPr>
      </w:pPr>
      <w:r>
        <w:rPr>
          <w:rFonts w:hint="eastAsia" w:ascii="方正小标宋简体" w:eastAsia="方正小标宋简体"/>
          <w:sz w:val="52"/>
          <w:szCs w:val="52"/>
        </w:rPr>
        <w:t>南</w:t>
      </w: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楷体" w:hAnsi="楷体" w:eastAsia="楷体"/>
          <w:sz w:val="44"/>
          <w:szCs w:val="44"/>
        </w:rPr>
      </w:pPr>
      <w:r>
        <w:rPr>
          <w:rFonts w:hint="eastAsia" w:ascii="楷体" w:hAnsi="楷体" w:eastAsia="楷体"/>
          <w:sz w:val="44"/>
          <w:szCs w:val="44"/>
        </w:rPr>
        <w:t>江西省高等教育学会</w:t>
      </w:r>
    </w:p>
    <w:p>
      <w:pPr>
        <w:spacing w:line="700" w:lineRule="exact"/>
        <w:jc w:val="center"/>
        <w:rPr>
          <w:rFonts w:ascii="楷体" w:hAnsi="楷体" w:eastAsia="楷体"/>
          <w:sz w:val="44"/>
          <w:szCs w:val="44"/>
        </w:rPr>
      </w:pPr>
      <w:r>
        <w:rPr>
          <w:rFonts w:hint="eastAsia" w:ascii="楷体" w:hAnsi="楷体" w:eastAsia="楷体"/>
          <w:sz w:val="44"/>
          <w:szCs w:val="44"/>
        </w:rPr>
        <w:t>2023年11月</w:t>
      </w:r>
    </w:p>
    <w:p>
      <w:pPr>
        <w:spacing w:line="700" w:lineRule="exact"/>
        <w:jc w:val="center"/>
        <w:rPr>
          <w:rFonts w:ascii="楷体" w:hAnsi="楷体" w:eastAsia="楷体"/>
          <w:sz w:val="44"/>
          <w:szCs w:val="44"/>
        </w:rPr>
      </w:pPr>
    </w:p>
    <w:p>
      <w:pPr>
        <w:widowControl/>
        <w:jc w:val="left"/>
        <w:rPr>
          <w:rFonts w:ascii="方正小标宋简体" w:eastAsia="方正小标宋简体"/>
          <w:sz w:val="44"/>
          <w:szCs w:val="44"/>
        </w:rPr>
      </w:pPr>
      <w:r>
        <w:rPr>
          <w:rFonts w:ascii="方正小标宋简体" w:eastAsia="方正小标宋简体"/>
          <w:sz w:val="44"/>
          <w:szCs w:val="44"/>
        </w:rPr>
        <w:br w:type="page"/>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目录</w:t>
      </w:r>
    </w:p>
    <w:p>
      <w:pPr>
        <w:spacing w:line="700" w:lineRule="exact"/>
        <w:jc w:val="center"/>
        <w:rPr>
          <w:rFonts w:ascii="方正小标宋简体" w:eastAsia="方正小标宋简体"/>
          <w:sz w:val="44"/>
          <w:szCs w:val="44"/>
        </w:rPr>
      </w:pPr>
    </w:p>
    <w:p>
      <w:pPr>
        <w:spacing w:line="700" w:lineRule="exact"/>
        <w:ind w:firstLine="640" w:firstLineChars="200"/>
        <w:rPr>
          <w:rFonts w:asciiTheme="minorEastAsia" w:hAnsiTheme="minorEastAsia"/>
          <w:sz w:val="32"/>
          <w:szCs w:val="32"/>
        </w:rPr>
      </w:pPr>
      <w:r>
        <w:rPr>
          <w:rFonts w:hint="eastAsia" w:asciiTheme="minorEastAsia" w:hAnsiTheme="minorEastAsia"/>
          <w:sz w:val="32"/>
          <w:szCs w:val="32"/>
        </w:rPr>
        <w:t>一、综合政策课题指南</w:t>
      </w:r>
    </w:p>
    <w:p>
      <w:pPr>
        <w:spacing w:line="700" w:lineRule="exact"/>
        <w:ind w:firstLine="640" w:firstLineChars="200"/>
        <w:rPr>
          <w:rFonts w:cs="仿宋_GB2312" w:asciiTheme="minorEastAsia" w:hAnsiTheme="minorEastAsia"/>
          <w:sz w:val="32"/>
          <w:szCs w:val="32"/>
        </w:rPr>
      </w:pPr>
      <w:r>
        <w:rPr>
          <w:rFonts w:hint="eastAsia" w:asciiTheme="minorEastAsia" w:hAnsiTheme="minorEastAsia"/>
          <w:sz w:val="32"/>
          <w:szCs w:val="32"/>
        </w:rPr>
        <w:t>二、</w:t>
      </w:r>
      <w:r>
        <w:rPr>
          <w:rFonts w:hint="eastAsia" w:cs="仿宋_GB2312" w:asciiTheme="minorEastAsia" w:hAnsiTheme="minorEastAsia"/>
          <w:sz w:val="32"/>
          <w:szCs w:val="32"/>
        </w:rPr>
        <w:t>实验室建设专项课题指南</w:t>
      </w:r>
    </w:p>
    <w:p>
      <w:pPr>
        <w:spacing w:line="700" w:lineRule="exact"/>
        <w:ind w:firstLine="640" w:firstLineChars="200"/>
        <w:rPr>
          <w:rFonts w:cs="仿宋_GB2312" w:asciiTheme="minorEastAsia" w:hAnsiTheme="minorEastAsia"/>
          <w:sz w:val="32"/>
          <w:szCs w:val="32"/>
        </w:rPr>
      </w:pPr>
      <w:r>
        <w:rPr>
          <w:rFonts w:hint="eastAsia" w:cs="仿宋_GB2312" w:asciiTheme="minorEastAsia" w:hAnsiTheme="minorEastAsia"/>
          <w:sz w:val="32"/>
          <w:szCs w:val="32"/>
        </w:rPr>
        <w:t>三、教育数字化专项课题指南</w:t>
      </w:r>
    </w:p>
    <w:p>
      <w:pPr>
        <w:spacing w:line="700" w:lineRule="exact"/>
        <w:ind w:firstLine="640" w:firstLineChars="200"/>
        <w:rPr>
          <w:rFonts w:asciiTheme="minorEastAsia" w:hAnsiTheme="minorEastAsia"/>
          <w:sz w:val="32"/>
          <w:szCs w:val="32"/>
        </w:rPr>
      </w:pPr>
      <w:r>
        <w:rPr>
          <w:rFonts w:hint="eastAsia" w:asciiTheme="minorEastAsia" w:hAnsiTheme="minorEastAsia"/>
          <w:sz w:val="32"/>
          <w:szCs w:val="32"/>
        </w:rPr>
        <w:t>四、超星智慧教学专项课题指南</w:t>
      </w:r>
    </w:p>
    <w:p>
      <w:pPr>
        <w:spacing w:line="700" w:lineRule="exact"/>
        <w:ind w:firstLine="640" w:firstLineChars="200"/>
        <w:rPr>
          <w:rFonts w:cs="仿宋_GB2312" w:asciiTheme="minorEastAsia" w:hAnsiTheme="minorEastAsia"/>
          <w:sz w:val="32"/>
          <w:szCs w:val="32"/>
        </w:rPr>
      </w:pPr>
      <w:r>
        <w:rPr>
          <w:rFonts w:hint="eastAsia" w:cs="仿宋_GB2312" w:asciiTheme="minorEastAsia" w:hAnsiTheme="minorEastAsia"/>
          <w:sz w:val="32"/>
          <w:szCs w:val="32"/>
        </w:rPr>
        <w:t>五、外语教育专项课题指南</w:t>
      </w:r>
    </w:p>
    <w:p>
      <w:pPr>
        <w:spacing w:line="700" w:lineRule="exact"/>
        <w:ind w:firstLine="640" w:firstLineChars="200"/>
        <w:rPr>
          <w:rFonts w:cs="仿宋_GB2312" w:asciiTheme="minorEastAsia" w:hAnsiTheme="minorEastAsia"/>
          <w:sz w:val="32"/>
          <w:szCs w:val="32"/>
        </w:rPr>
      </w:pPr>
      <w:r>
        <w:rPr>
          <w:rFonts w:hint="eastAsia" w:cs="仿宋_GB2312" w:asciiTheme="minorEastAsia" w:hAnsiTheme="minorEastAsia"/>
          <w:sz w:val="32"/>
          <w:szCs w:val="32"/>
        </w:rPr>
        <w:t>六、赣江文化数字教育专项课题指南</w:t>
      </w:r>
    </w:p>
    <w:p>
      <w:pPr>
        <w:spacing w:line="700" w:lineRule="exact"/>
        <w:ind w:firstLine="640" w:firstLineChars="200"/>
        <w:rPr>
          <w:rFonts w:cs="仿宋_GB2312" w:asciiTheme="minorEastAsia" w:hAnsiTheme="minorEastAsia"/>
          <w:sz w:val="32"/>
          <w:szCs w:val="32"/>
        </w:rPr>
      </w:pPr>
      <w:r>
        <w:rPr>
          <w:rFonts w:hint="eastAsia" w:cs="仿宋_GB2312" w:asciiTheme="minorEastAsia" w:hAnsiTheme="minorEastAsia"/>
          <w:sz w:val="32"/>
          <w:szCs w:val="32"/>
        </w:rPr>
        <w:t>七、科大讯飞人工智能教育专项课题</w:t>
      </w:r>
    </w:p>
    <w:p>
      <w:pPr>
        <w:ind w:firstLine="64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700" w:lineRule="exact"/>
        <w:ind w:left="720" w:hanging="720" w:hangingChars="200"/>
        <w:jc w:val="center"/>
        <w:rPr>
          <w:rFonts w:ascii="方正小标宋简体" w:hAnsi="宋体" w:eastAsia="方正小标宋简体"/>
          <w:sz w:val="36"/>
          <w:szCs w:val="36"/>
        </w:rPr>
      </w:pPr>
      <w:r>
        <w:rPr>
          <w:rFonts w:hint="eastAsia" w:ascii="方正小标宋简体" w:hAnsi="宋体" w:eastAsia="方正小标宋简体"/>
          <w:sz w:val="36"/>
          <w:szCs w:val="36"/>
        </w:rPr>
        <w:t>一、综合政策课题指南</w:t>
      </w:r>
    </w:p>
    <w:p>
      <w:pPr>
        <w:spacing w:line="700" w:lineRule="exact"/>
        <w:ind w:left="720" w:hanging="720" w:hangingChars="200"/>
        <w:jc w:val="center"/>
        <w:rPr>
          <w:rFonts w:ascii="方正小标宋简体" w:hAnsi="宋体" w:eastAsia="方正小标宋简体"/>
          <w:sz w:val="36"/>
          <w:szCs w:val="36"/>
        </w:rPr>
      </w:pP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本年度课题重大、重点项目原则上应该结合以下选题，选择不同角度进行申报，具体申报题目自定。</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1.面向中国式现代化的江西科教强省发展战略研究；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2.江西教育科技人才协同发展的机制和路径研究；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3.江西高校“双一流”建设路径研究；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4.适应人口发展趋势的江西高等教育结构优化与政策调整研究；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5.江西高等教育学科专业动态调整支撑服务现代化产业体系构建研究；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6.江西高等教育社会服务能力提升研究；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7.江西高校产教融合共同体建设研究；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8.江西高水平应用型本科高校建设研究；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9.江西高校现代产业学院(高职院校现场工程师产业学院)建设研究；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10.江西职业教育高地建设路径研究；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11.江西“双高计划”建设研究；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12.江西职教本科建设研究；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13.高质量发展背景下的江西高水平民办高校发展研究；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14.江西民办本科高校提升服务“1269”行动计划能力研究: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15.江西民办高校产教融合共同体建设的路径与策略研究。</w:t>
      </w:r>
      <w:r>
        <w:rPr>
          <w:rFonts w:ascii="仿宋_GB2312" w:hAnsi="仿宋_GB2312" w:eastAsia="仿宋_GB2312" w:cs="仿宋_GB2312"/>
          <w:color w:val="000000"/>
          <w:sz w:val="32"/>
          <w:szCs w:val="32"/>
          <w:shd w:val="clear" w:color="auto" w:fill="FFFFFF"/>
        </w:rPr>
        <w:br w:type="page"/>
      </w:r>
    </w:p>
    <w:p>
      <w:pPr>
        <w:spacing w:line="700" w:lineRule="exact"/>
        <w:ind w:left="720" w:hanging="720" w:hangingChars="200"/>
        <w:jc w:val="center"/>
        <w:rPr>
          <w:rFonts w:ascii="方正小标宋简体" w:hAnsi="宋体" w:eastAsia="方正小标宋简体"/>
          <w:sz w:val="36"/>
          <w:szCs w:val="36"/>
        </w:rPr>
      </w:pPr>
      <w:r>
        <w:rPr>
          <w:rFonts w:hint="eastAsia" w:ascii="方正小标宋简体" w:hAnsi="宋体" w:eastAsia="方正小标宋简体"/>
          <w:sz w:val="36"/>
          <w:szCs w:val="36"/>
        </w:rPr>
        <w:t>二</w:t>
      </w:r>
      <w:r>
        <w:rPr>
          <w:rFonts w:ascii="方正小标宋简体" w:hAnsi="宋体" w:eastAsia="方正小标宋简体"/>
          <w:sz w:val="36"/>
          <w:szCs w:val="36"/>
        </w:rPr>
        <w:t>、实验室</w:t>
      </w:r>
      <w:r>
        <w:rPr>
          <w:rFonts w:hint="eastAsia" w:ascii="方正小标宋简体" w:hAnsi="宋体" w:eastAsia="方正小标宋简体"/>
          <w:sz w:val="36"/>
          <w:szCs w:val="36"/>
        </w:rPr>
        <w:t>建设专项</w:t>
      </w:r>
      <w:r>
        <w:rPr>
          <w:rFonts w:ascii="方正小标宋简体" w:hAnsi="宋体" w:eastAsia="方正小标宋简体"/>
          <w:sz w:val="36"/>
          <w:szCs w:val="36"/>
        </w:rPr>
        <w:t>课题指南</w:t>
      </w:r>
    </w:p>
    <w:p>
      <w:pPr>
        <w:spacing w:line="700" w:lineRule="exact"/>
        <w:ind w:left="640" w:hanging="640" w:hangingChars="200"/>
        <w:jc w:val="center"/>
        <w:rPr>
          <w:rFonts w:ascii="楷体" w:hAnsi="楷体" w:eastAsia="楷体"/>
          <w:sz w:val="32"/>
          <w:szCs w:val="32"/>
        </w:rPr>
      </w:pPr>
      <w:r>
        <w:rPr>
          <w:rFonts w:hint="eastAsia" w:ascii="楷体" w:hAnsi="楷体" w:eastAsia="楷体"/>
          <w:sz w:val="32"/>
          <w:szCs w:val="32"/>
        </w:rPr>
        <w:t>（学会实验室分会支持设立）</w:t>
      </w:r>
    </w:p>
    <w:p>
      <w:pPr>
        <w:spacing w:line="376" w:lineRule="auto"/>
      </w:pP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本专项课题重大、重点项目原则上应该结合以下选题，选择不同角度进行申报，具体申报题目自定。一般项目可参考确定选题。</w:t>
      </w:r>
    </w:p>
    <w:p>
      <w:pPr>
        <w:spacing w:line="600" w:lineRule="exact"/>
        <w:ind w:firstLine="643" w:firstLineChars="200"/>
        <w:rPr>
          <w:rFonts w:ascii="仿宋_GB2312" w:hAnsi="仿宋_GB2312" w:eastAsia="仿宋_GB2312" w:cs="仿宋_GB2312"/>
          <w:b/>
          <w:color w:val="000000"/>
          <w:sz w:val="32"/>
          <w:szCs w:val="32"/>
          <w:shd w:val="clear" w:color="auto" w:fill="FFFFFF"/>
        </w:rPr>
      </w:pPr>
      <w:r>
        <w:rPr>
          <w:rFonts w:ascii="仿宋_GB2312" w:hAnsi="仿宋_GB2312" w:eastAsia="仿宋_GB2312" w:cs="仿宋_GB2312"/>
          <w:b/>
          <w:color w:val="000000"/>
          <w:sz w:val="32"/>
          <w:szCs w:val="32"/>
          <w:shd w:val="clear" w:color="auto" w:fill="FFFFFF"/>
        </w:rPr>
        <w:t>方向</w:t>
      </w:r>
      <w:r>
        <w:rPr>
          <w:rFonts w:hint="eastAsia" w:ascii="仿宋_GB2312" w:hAnsi="仿宋_GB2312" w:eastAsia="仿宋_GB2312" w:cs="仿宋_GB2312"/>
          <w:b/>
          <w:color w:val="000000"/>
          <w:sz w:val="32"/>
          <w:szCs w:val="32"/>
          <w:shd w:val="clear" w:color="auto" w:fill="FFFFFF"/>
        </w:rPr>
        <w:t>一：</w:t>
      </w:r>
      <w:r>
        <w:rPr>
          <w:rFonts w:ascii="仿宋_GB2312" w:hAnsi="仿宋_GB2312" w:eastAsia="仿宋_GB2312" w:cs="仿宋_GB2312"/>
          <w:b/>
          <w:color w:val="000000"/>
          <w:sz w:val="32"/>
          <w:szCs w:val="32"/>
          <w:shd w:val="clear" w:color="auto" w:fill="FFFFFF"/>
        </w:rPr>
        <w:t>实验室(实训)建设与管理</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 高等院校实验室建设与管理现状调研与对策研究；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2. 高等院校实验教学发展现状调查与改革研究；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3. 实验教学示范中心(重点实验室)建设运行机制与实践</w:t>
      </w:r>
      <w:r>
        <w:rPr>
          <w:rFonts w:hint="eastAsia" w:ascii="仿宋_GB2312" w:hAnsi="仿宋_GB2312" w:eastAsia="仿宋_GB2312" w:cs="仿宋_GB2312"/>
          <w:color w:val="000000"/>
          <w:sz w:val="32"/>
          <w:szCs w:val="32"/>
          <w:shd w:val="clear" w:color="auto" w:fill="FFFFFF"/>
        </w:rPr>
        <w:t>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4.实验教学示范中心(重点实验室)考核评估体系与机制研究；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5. 基于“双一流”建设视角下的高校实验室规划与绩效评价</w:t>
      </w:r>
      <w:r>
        <w:rPr>
          <w:rFonts w:hint="eastAsia" w:ascii="仿宋_GB2312" w:hAnsi="仿宋_GB2312" w:eastAsia="仿宋_GB2312" w:cs="仿宋_GB2312"/>
          <w:color w:val="000000"/>
          <w:sz w:val="32"/>
          <w:szCs w:val="32"/>
          <w:shd w:val="clear" w:color="auto" w:fill="FFFFFF"/>
        </w:rPr>
        <w:t>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6. 实验室管理信息化建设调研与对策研究；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7. 虚拟仿真实验教学资源建设与开放共享</w:t>
      </w:r>
      <w:r>
        <w:rPr>
          <w:rFonts w:hint="eastAsia" w:ascii="仿宋_GB2312" w:hAnsi="仿宋_GB2312" w:eastAsia="仿宋_GB2312" w:cs="仿宋_GB2312"/>
          <w:color w:val="000000"/>
          <w:sz w:val="32"/>
          <w:szCs w:val="32"/>
          <w:shd w:val="clear" w:color="auto" w:fill="FFFFFF"/>
        </w:rPr>
        <w:t>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8. 高等职业院校实验实训基地现状调查与研究；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9. 实验室资源开放共享研究；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10. 双一流背景下高校内部实验室与设备管理体制机制创新</w:t>
      </w:r>
      <w:r>
        <w:rPr>
          <w:rFonts w:hint="eastAsia" w:ascii="仿宋_GB2312" w:hAnsi="仿宋_GB2312" w:eastAsia="仿宋_GB2312" w:cs="仿宋_GB2312"/>
          <w:color w:val="000000"/>
          <w:sz w:val="32"/>
          <w:szCs w:val="32"/>
          <w:shd w:val="clear" w:color="auto" w:fill="FFFFFF"/>
        </w:rPr>
        <w:t>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11.实验室与设备管理部门能力建设与绩效</w:t>
      </w:r>
      <w:r>
        <w:rPr>
          <w:rFonts w:hint="eastAsia" w:ascii="仿宋_GB2312" w:hAnsi="仿宋_GB2312" w:eastAsia="仿宋_GB2312" w:cs="仿宋_GB2312"/>
          <w:color w:val="000000"/>
          <w:sz w:val="32"/>
          <w:szCs w:val="32"/>
          <w:shd w:val="clear" w:color="auto" w:fill="FFFFFF"/>
        </w:rPr>
        <w:t>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12. 高等院校所属院系实验室与设备管理创新案例分析</w:t>
      </w:r>
      <w:r>
        <w:rPr>
          <w:rFonts w:hint="eastAsia" w:ascii="仿宋_GB2312" w:hAnsi="仿宋_GB2312" w:eastAsia="仿宋_GB2312" w:cs="仿宋_GB2312"/>
          <w:color w:val="000000"/>
          <w:sz w:val="32"/>
          <w:szCs w:val="32"/>
          <w:shd w:val="clear" w:color="auto" w:fill="FFFFFF"/>
        </w:rPr>
        <w:t>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13. 实验室与设备管理创新文化建设</w:t>
      </w:r>
      <w:r>
        <w:rPr>
          <w:rFonts w:hint="eastAsia" w:ascii="仿宋_GB2312" w:hAnsi="仿宋_GB2312" w:eastAsia="仿宋_GB2312" w:cs="仿宋_GB2312"/>
          <w:color w:val="000000"/>
          <w:sz w:val="32"/>
          <w:szCs w:val="32"/>
          <w:shd w:val="clear" w:color="auto" w:fill="FFFFFF"/>
        </w:rPr>
        <w:t>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14.高职高专、民办院校实验室管理体制研究。</w:t>
      </w:r>
    </w:p>
    <w:p>
      <w:pPr>
        <w:spacing w:line="600" w:lineRule="exact"/>
        <w:ind w:firstLine="643" w:firstLineChars="200"/>
        <w:rPr>
          <w:rFonts w:ascii="仿宋_GB2312" w:hAnsi="仿宋_GB2312" w:eastAsia="仿宋_GB2312" w:cs="仿宋_GB2312"/>
          <w:b/>
          <w:color w:val="000000"/>
          <w:sz w:val="32"/>
          <w:szCs w:val="32"/>
          <w:shd w:val="clear" w:color="auto" w:fill="FFFFFF"/>
        </w:rPr>
      </w:pPr>
      <w:r>
        <w:rPr>
          <w:rFonts w:ascii="仿宋_GB2312" w:hAnsi="仿宋_GB2312" w:eastAsia="仿宋_GB2312" w:cs="仿宋_GB2312"/>
          <w:b/>
          <w:color w:val="000000"/>
          <w:sz w:val="32"/>
          <w:szCs w:val="32"/>
          <w:shd w:val="clear" w:color="auto" w:fill="FFFFFF"/>
        </w:rPr>
        <w:t>方向</w:t>
      </w:r>
      <w:r>
        <w:rPr>
          <w:rFonts w:hint="eastAsia" w:ascii="仿宋_GB2312" w:hAnsi="仿宋_GB2312" w:eastAsia="仿宋_GB2312" w:cs="仿宋_GB2312"/>
          <w:b/>
          <w:color w:val="000000"/>
          <w:sz w:val="32"/>
          <w:szCs w:val="32"/>
          <w:shd w:val="clear" w:color="auto" w:fill="FFFFFF"/>
        </w:rPr>
        <w:t>二</w:t>
      </w:r>
      <w:r>
        <w:rPr>
          <w:rFonts w:ascii="仿宋_GB2312" w:hAnsi="仿宋_GB2312" w:eastAsia="仿宋_GB2312" w:cs="仿宋_GB2312"/>
          <w:b/>
          <w:color w:val="000000"/>
          <w:sz w:val="32"/>
          <w:szCs w:val="32"/>
          <w:shd w:val="clear" w:color="auto" w:fill="FFFFFF"/>
        </w:rPr>
        <w:t>：实验技术队伍建设管理</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 实验技术队伍建设现状调研与对策研究；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2. 实验技术队伍分类管理及其业绩评价体系</w:t>
      </w:r>
      <w:r>
        <w:rPr>
          <w:rFonts w:hint="eastAsia" w:ascii="仿宋_GB2312" w:hAnsi="仿宋_GB2312" w:eastAsia="仿宋_GB2312" w:cs="仿宋_GB2312"/>
          <w:color w:val="000000"/>
          <w:sz w:val="32"/>
          <w:szCs w:val="32"/>
          <w:shd w:val="clear" w:color="auto" w:fill="FFFFFF"/>
        </w:rPr>
        <w:t>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3. 实验技术队伍岗位设置与核定</w:t>
      </w:r>
      <w:r>
        <w:rPr>
          <w:rFonts w:hint="eastAsia" w:ascii="仿宋_GB2312" w:hAnsi="仿宋_GB2312" w:eastAsia="仿宋_GB2312" w:cs="仿宋_GB2312"/>
          <w:color w:val="000000"/>
          <w:sz w:val="32"/>
          <w:szCs w:val="32"/>
          <w:shd w:val="clear" w:color="auto" w:fill="FFFFFF"/>
        </w:rPr>
        <w:t>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4. 实验技术队伍考核评价体系研究。</w:t>
      </w:r>
    </w:p>
    <w:p>
      <w:pPr>
        <w:spacing w:line="600" w:lineRule="exact"/>
        <w:ind w:firstLine="643" w:firstLineChars="200"/>
        <w:rPr>
          <w:rFonts w:ascii="仿宋_GB2312" w:hAnsi="仿宋_GB2312" w:eastAsia="仿宋_GB2312" w:cs="仿宋_GB2312"/>
          <w:b/>
          <w:color w:val="000000"/>
          <w:sz w:val="32"/>
          <w:szCs w:val="32"/>
          <w:shd w:val="clear" w:color="auto" w:fill="FFFFFF"/>
        </w:rPr>
      </w:pPr>
      <w:r>
        <w:rPr>
          <w:rFonts w:ascii="仿宋_GB2312" w:hAnsi="仿宋_GB2312" w:eastAsia="仿宋_GB2312" w:cs="仿宋_GB2312"/>
          <w:b/>
          <w:color w:val="000000"/>
          <w:sz w:val="32"/>
          <w:szCs w:val="32"/>
          <w:shd w:val="clear" w:color="auto" w:fill="FFFFFF"/>
        </w:rPr>
        <w:t>方向</w:t>
      </w:r>
      <w:r>
        <w:rPr>
          <w:rFonts w:hint="eastAsia" w:ascii="仿宋_GB2312" w:hAnsi="仿宋_GB2312" w:eastAsia="仿宋_GB2312" w:cs="仿宋_GB2312"/>
          <w:b/>
          <w:color w:val="000000"/>
          <w:sz w:val="32"/>
          <w:szCs w:val="32"/>
          <w:shd w:val="clear" w:color="auto" w:fill="FFFFFF"/>
        </w:rPr>
        <w:t>三</w:t>
      </w:r>
      <w:r>
        <w:rPr>
          <w:rFonts w:ascii="仿宋_GB2312" w:hAnsi="仿宋_GB2312" w:eastAsia="仿宋_GB2312" w:cs="仿宋_GB2312"/>
          <w:b/>
          <w:color w:val="000000"/>
          <w:sz w:val="32"/>
          <w:szCs w:val="32"/>
          <w:shd w:val="clear" w:color="auto" w:fill="FFFFFF"/>
        </w:rPr>
        <w:t>：实验室仪器设备管理</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 高校实验室仪器设备信息化建设</w:t>
      </w:r>
      <w:r>
        <w:rPr>
          <w:rFonts w:hint="eastAsia" w:ascii="仿宋_GB2312" w:hAnsi="仿宋_GB2312" w:eastAsia="仿宋_GB2312" w:cs="仿宋_GB2312"/>
          <w:color w:val="000000"/>
          <w:sz w:val="32"/>
          <w:szCs w:val="32"/>
          <w:shd w:val="clear" w:color="auto" w:fill="FFFFFF"/>
        </w:rPr>
        <w:t>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2. 高校仪器设备采购管理规范</w:t>
      </w:r>
      <w:r>
        <w:rPr>
          <w:rFonts w:hint="eastAsia" w:ascii="仿宋_GB2312" w:hAnsi="仿宋_GB2312" w:eastAsia="仿宋_GB2312" w:cs="仿宋_GB2312"/>
          <w:color w:val="000000"/>
          <w:sz w:val="32"/>
          <w:szCs w:val="32"/>
          <w:shd w:val="clear" w:color="auto" w:fill="FFFFFF"/>
        </w:rPr>
        <w:t>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3. 大型仪器设备开放共享理论与实践研究；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4. 大型仪器设备开放与共享机制、体制研究；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5. 大型仪器设备共享平台构建与效益评价研究；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6. 仪器设备数据支持决策</w:t>
      </w:r>
      <w:r>
        <w:rPr>
          <w:rFonts w:hint="eastAsia" w:ascii="仿宋_GB2312" w:hAnsi="仿宋_GB2312" w:eastAsia="仿宋_GB2312" w:cs="仿宋_GB2312"/>
          <w:color w:val="000000"/>
          <w:sz w:val="32"/>
          <w:szCs w:val="32"/>
          <w:shd w:val="clear" w:color="auto" w:fill="FFFFFF"/>
        </w:rPr>
        <w:t>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7. 仪器设备全生命周期管理理论与实践研究；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8. 高校国有资产管理研究。</w:t>
      </w:r>
    </w:p>
    <w:p>
      <w:pPr>
        <w:spacing w:line="600" w:lineRule="exact"/>
        <w:ind w:firstLine="643" w:firstLineChars="200"/>
        <w:rPr>
          <w:rFonts w:ascii="仿宋_GB2312" w:hAnsi="仿宋_GB2312" w:eastAsia="仿宋_GB2312" w:cs="仿宋_GB2312"/>
          <w:b/>
          <w:color w:val="000000"/>
          <w:sz w:val="32"/>
          <w:szCs w:val="32"/>
          <w:shd w:val="clear" w:color="auto" w:fill="FFFFFF"/>
        </w:rPr>
      </w:pPr>
      <w:r>
        <w:rPr>
          <w:rFonts w:ascii="仿宋_GB2312" w:hAnsi="仿宋_GB2312" w:eastAsia="仿宋_GB2312" w:cs="仿宋_GB2312"/>
          <w:b/>
          <w:color w:val="000000"/>
          <w:sz w:val="32"/>
          <w:szCs w:val="32"/>
          <w:shd w:val="clear" w:color="auto" w:fill="FFFFFF"/>
        </w:rPr>
        <w:t>方向四：实验室技术安全管理</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 各类实验室(分学科)标准化安全体系实证研究；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2. 实验室安全通用标识体系建设</w:t>
      </w:r>
      <w:r>
        <w:rPr>
          <w:rFonts w:hint="eastAsia" w:ascii="仿宋_GB2312" w:hAnsi="仿宋_GB2312" w:eastAsia="仿宋_GB2312" w:cs="仿宋_GB2312"/>
          <w:color w:val="000000"/>
          <w:sz w:val="32"/>
          <w:szCs w:val="32"/>
          <w:shd w:val="clear" w:color="auto" w:fill="FFFFFF"/>
        </w:rPr>
        <w:t>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3. 实验室危机防范机制调研与对策研究；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4. 实验室安全与环保现状调研与对策研究；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5. 实验室安全监测、预警及应急管理体系研究；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6. 实验室、实训基地安全责任体系建设</w:t>
      </w:r>
      <w:r>
        <w:rPr>
          <w:rFonts w:hint="eastAsia" w:ascii="仿宋_GB2312" w:hAnsi="仿宋_GB2312" w:eastAsia="仿宋_GB2312" w:cs="仿宋_GB2312"/>
          <w:color w:val="000000"/>
          <w:sz w:val="32"/>
          <w:szCs w:val="32"/>
          <w:shd w:val="clear" w:color="auto" w:fill="FFFFFF"/>
        </w:rPr>
        <w:t>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7. 实验室安全试题、视频、操作规范等研究；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8. 实验室安全文化建设体系研究；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9. 实验室安全信息化建设</w:t>
      </w:r>
      <w:r>
        <w:rPr>
          <w:rFonts w:hint="eastAsia" w:ascii="仿宋_GB2312" w:hAnsi="仿宋_GB2312" w:eastAsia="仿宋_GB2312" w:cs="仿宋_GB2312"/>
          <w:color w:val="000000"/>
          <w:sz w:val="32"/>
          <w:szCs w:val="32"/>
          <w:shd w:val="clear" w:color="auto" w:fill="FFFFFF"/>
        </w:rPr>
        <w:t>研究</w:t>
      </w:r>
      <w:r>
        <w:rPr>
          <w:rFonts w:ascii="仿宋_GB2312" w:hAnsi="仿宋_GB2312" w:eastAsia="仿宋_GB2312" w:cs="仿宋_GB2312"/>
          <w:color w:val="000000"/>
          <w:sz w:val="32"/>
          <w:szCs w:val="32"/>
          <w:shd w:val="clear" w:color="auto" w:fill="FFFFFF"/>
        </w:rPr>
        <w:t>。</w:t>
      </w:r>
    </w:p>
    <w:p>
      <w:pPr>
        <w:widowControl/>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br w:type="page"/>
      </w:r>
    </w:p>
    <w:p>
      <w:pPr>
        <w:spacing w:line="700" w:lineRule="exact"/>
        <w:ind w:left="720" w:hanging="720" w:hangingChars="200"/>
        <w:jc w:val="center"/>
        <w:rPr>
          <w:rFonts w:ascii="方正小标宋简体" w:hAnsi="宋体" w:eastAsia="方正小标宋简体"/>
          <w:sz w:val="36"/>
          <w:szCs w:val="36"/>
        </w:rPr>
      </w:pPr>
      <w:r>
        <w:rPr>
          <w:rFonts w:hint="eastAsia" w:ascii="方正小标宋简体" w:hAnsi="宋体" w:eastAsia="方正小标宋简体"/>
          <w:sz w:val="36"/>
          <w:szCs w:val="36"/>
        </w:rPr>
        <w:t>三</w:t>
      </w:r>
      <w:r>
        <w:rPr>
          <w:rFonts w:ascii="方正小标宋简体" w:hAnsi="宋体" w:eastAsia="方正小标宋简体"/>
          <w:sz w:val="36"/>
          <w:szCs w:val="36"/>
        </w:rPr>
        <w:t>、</w:t>
      </w:r>
      <w:r>
        <w:rPr>
          <w:rFonts w:hint="eastAsia" w:ascii="方正小标宋简体" w:hAnsi="宋体" w:eastAsia="方正小标宋简体"/>
          <w:sz w:val="36"/>
          <w:szCs w:val="36"/>
        </w:rPr>
        <w:t>教育</w:t>
      </w:r>
      <w:r>
        <w:rPr>
          <w:rFonts w:ascii="方正小标宋简体" w:hAnsi="宋体" w:eastAsia="方正小标宋简体"/>
          <w:sz w:val="36"/>
          <w:szCs w:val="36"/>
        </w:rPr>
        <w:t>数字化</w:t>
      </w:r>
      <w:r>
        <w:rPr>
          <w:rFonts w:hint="eastAsia" w:ascii="方正小标宋简体" w:hAnsi="宋体" w:eastAsia="方正小标宋简体"/>
          <w:sz w:val="36"/>
          <w:szCs w:val="36"/>
        </w:rPr>
        <w:t>专项</w:t>
      </w:r>
      <w:r>
        <w:rPr>
          <w:rFonts w:ascii="方正小标宋简体" w:hAnsi="宋体" w:eastAsia="方正小标宋简体"/>
          <w:sz w:val="36"/>
          <w:szCs w:val="36"/>
        </w:rPr>
        <w:t>课题指南</w:t>
      </w:r>
    </w:p>
    <w:p>
      <w:pPr>
        <w:spacing w:line="700" w:lineRule="exact"/>
        <w:ind w:left="640" w:hanging="640" w:hangingChars="200"/>
        <w:jc w:val="center"/>
        <w:rPr>
          <w:rFonts w:ascii="楷体" w:hAnsi="楷体" w:eastAsia="楷体"/>
          <w:sz w:val="32"/>
          <w:szCs w:val="32"/>
        </w:rPr>
      </w:pPr>
      <w:r>
        <w:rPr>
          <w:rFonts w:hint="eastAsia" w:ascii="楷体" w:hAnsi="楷体" w:eastAsia="楷体"/>
          <w:sz w:val="32"/>
          <w:szCs w:val="32"/>
        </w:rPr>
        <w:t>（学会教育数字化分会支持设立）</w:t>
      </w:r>
    </w:p>
    <w:p>
      <w:pPr>
        <w:spacing w:line="700" w:lineRule="exact"/>
        <w:ind w:left="640" w:hanging="640" w:hangingChars="200"/>
        <w:jc w:val="center"/>
        <w:rPr>
          <w:rFonts w:ascii="楷体" w:hAnsi="楷体" w:eastAsia="楷体"/>
          <w:sz w:val="32"/>
          <w:szCs w:val="32"/>
        </w:rPr>
      </w:pP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本专项课题重大、重点项目原则上应该结合以下选题，选择不同角度进行申报，具体申报题目自定。一般项目可参考确定选题。</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1.教育数字化转型对教育公平的影响：研究教育数字化如何缩小地域、收入、社会经济地位等方面的教育差距，提高教育公平性。</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2.数字化学习资源的开发与利用：研究如何利用现代技术手段，开发高质量的数字化学习资源，满足不同学习者的需求。</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3.数字化时代的教育教学模式：研究数字化时代背景下，如何创新教育教学模式，提高教学效果和学习者的学习体验。</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4.数字化评估与反馈系统在教育中的应用：研究如何利用数字化评估与反馈系统，及时了解学习者的学习进度和效果，为教学提供参考。</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5.数字化背景下的教师专业发展：研究数字化时代背景下，教师需要具备哪些新的技能和知识，如何进行教师专业发展。</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6.人工智能在教育中的应用：研究人工智能在教育中的应用，如个性化学习、智能辅助教学等，提高教育质量和效率。</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7.在线教育的质量保障与监管：研究如何建立在线教育的质量保障机制和监管体系，保证在线教育的质量和效果。</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8.数字化时代的教育管理：研究如何利用现代技术手段，提高教育管理的效率和质量，为教育决策提供科学依据。</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9.智慧校园建设与发展：研究智慧校园的建设方案、管理模式、服务体系等，推动数字化校园向智慧校园转型升级。</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10.跨文化视角下的数字化教育：研究跨文化视角下，如何应对数字化教育的挑战和机遇，促进不同文化间的交流与融合。</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11.其他自拟涉及教育数字化方面研究。</w:t>
      </w:r>
    </w:p>
    <w:p>
      <w:pPr>
        <w:widowControl/>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br w:type="page"/>
      </w:r>
    </w:p>
    <w:p>
      <w:pPr>
        <w:spacing w:line="60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四、超星智慧教学专项课题指南</w:t>
      </w:r>
    </w:p>
    <w:p>
      <w:pPr>
        <w:spacing w:line="700" w:lineRule="exact"/>
        <w:ind w:left="640" w:hanging="640" w:hangingChars="200"/>
        <w:jc w:val="center"/>
        <w:rPr>
          <w:rFonts w:ascii="楷体" w:hAnsi="楷体" w:eastAsia="楷体"/>
          <w:sz w:val="32"/>
          <w:szCs w:val="32"/>
        </w:rPr>
      </w:pPr>
      <w:r>
        <w:rPr>
          <w:rFonts w:hint="eastAsia" w:ascii="楷体" w:hAnsi="楷体" w:eastAsia="楷体"/>
          <w:sz w:val="32"/>
          <w:szCs w:val="32"/>
        </w:rPr>
        <w:t>（江西超星信息技术有限公司支持设立）</w:t>
      </w:r>
    </w:p>
    <w:p>
      <w:pPr>
        <w:spacing w:line="600" w:lineRule="exact"/>
        <w:ind w:firstLine="640" w:firstLineChars="200"/>
        <w:rPr>
          <w:rFonts w:ascii="仿宋_GB2312" w:hAnsi="仿宋_GB2312" w:eastAsia="仿宋_GB2312" w:cs="仿宋_GB2312"/>
          <w:color w:val="000000"/>
          <w:sz w:val="32"/>
          <w:szCs w:val="32"/>
          <w:shd w:val="clear" w:color="auto" w:fill="FFFFFF"/>
        </w:rPr>
      </w:pP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本专项课题重大、重点项目原则上应该结合以下选题，选择不同角度进行申报，具体申报题目自定。一般项目可参考确定选题。</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1.基于超星一平三端、朗润教学与管理一体化等数字化系统的应用与实践研究；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2.基于虚拟教研室、知识图谱、专业达成度系统研究与实践研究；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3.数字化转型下新技术赋能教育评价实践研究；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4.“四新学科”混合式教学实践研究；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5.尔雅通识课程混合式教学研究；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6.基于超星教学大数据系统对教学质量评估评价研究；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7.“双创”教育课程和“双创”师资队伍建设研究；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8.职业教育提质培优一体化平台建设实践；</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9.教学资源库建设与实践研究；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10.继续教育高质量发展研究与实践研究；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11.基于智慧图书馆研究与实践研究；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12.信息时代下图书馆开展阅读推广研究与实践研究；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13.新时代高校思政教育高质量发展研究与实践；</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14.信息技术助力教师专业发展的研究与实践。</w:t>
      </w:r>
    </w:p>
    <w:p>
      <w:pPr>
        <w:spacing w:line="600" w:lineRule="exact"/>
        <w:ind w:firstLine="640" w:firstLineChars="200"/>
        <w:jc w:val="center"/>
        <w:rPr>
          <w:rFonts w:ascii="仿宋_GB2312" w:hAnsi="仿宋_GB2312" w:eastAsia="仿宋_GB2312" w:cs="仿宋_GB2312"/>
          <w:color w:val="000000"/>
          <w:sz w:val="32"/>
          <w:szCs w:val="32"/>
          <w:shd w:val="clear" w:color="auto" w:fill="FFFFFF"/>
        </w:rPr>
      </w:pPr>
    </w:p>
    <w:p>
      <w:pPr>
        <w:spacing w:line="60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br w:type="page"/>
      </w:r>
    </w:p>
    <w:p>
      <w:pPr>
        <w:spacing w:line="60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五、外语教育专项课题指南</w:t>
      </w:r>
    </w:p>
    <w:p>
      <w:pPr>
        <w:spacing w:line="700" w:lineRule="exact"/>
        <w:ind w:left="640" w:hanging="640" w:hangingChars="200"/>
        <w:jc w:val="center"/>
        <w:rPr>
          <w:rFonts w:ascii="楷体" w:hAnsi="楷体" w:eastAsia="楷体"/>
          <w:sz w:val="32"/>
          <w:szCs w:val="32"/>
        </w:rPr>
      </w:pPr>
      <w:r>
        <w:rPr>
          <w:rFonts w:hint="eastAsia" w:ascii="楷体" w:hAnsi="楷体" w:eastAsia="楷体"/>
          <w:sz w:val="32"/>
          <w:szCs w:val="32"/>
        </w:rPr>
        <w:t>（上海外语教育出版社支持设立）</w:t>
      </w:r>
    </w:p>
    <w:p>
      <w:pPr>
        <w:spacing w:line="700" w:lineRule="exact"/>
        <w:ind w:left="720" w:hanging="720" w:hangingChars="200"/>
        <w:jc w:val="center"/>
        <w:rPr>
          <w:rFonts w:ascii="方正小标宋简体" w:hAnsi="宋体" w:eastAsia="方正小标宋简体"/>
          <w:sz w:val="36"/>
          <w:szCs w:val="36"/>
        </w:rPr>
      </w:pP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本专项课题重大、重点项目原则上应该结合以下选题，选择不同角度进行申报，具体申报题目自定。一般项目可参考确定选题。</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1.江西红色文化传播研究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2.江西陶瓷文化传播研究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3.江西历史文化传播研究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4.外语类专业一流专业与一流课程建设研究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5.新时代背景下卓越外语人才培养研究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6.外语教学中的课程思政研究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7.大学外语多元化评价体系建设研究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8.新发展格局下外语教育中的问题和对策研究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9.外语类专业优化与课程提质路径研究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10.外语教学理论、方法与实践应用研究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11.外语教育数据收集、分析与课堂决策研究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12.混合式课程建设与外语人才创新培养模式研究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13.数字教材标准的研发、设计与应用研究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14.基于数字化平台的外语混合式教学模式研究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15.数字化环境下外语课堂教学设计与评价模式研究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16.基于语料库的高校外语教学资源建设研究。</w:t>
      </w:r>
    </w:p>
    <w:p>
      <w:pPr>
        <w:widowControl/>
        <w:jc w:val="center"/>
        <w:rPr>
          <w:rFonts w:ascii="方正小标宋简体" w:hAnsi="宋体" w:eastAsia="方正小标宋简体"/>
          <w:sz w:val="36"/>
          <w:szCs w:val="36"/>
        </w:rPr>
      </w:pPr>
      <w:r>
        <w:rPr>
          <w:rFonts w:ascii="仿宋_GB2312" w:hAnsi="仿宋_GB2312" w:eastAsia="仿宋_GB2312" w:cs="仿宋_GB2312"/>
          <w:color w:val="000000"/>
          <w:sz w:val="32"/>
          <w:szCs w:val="32"/>
          <w:shd w:val="clear" w:color="auto" w:fill="FFFFFF"/>
        </w:rPr>
        <w:br w:type="page"/>
      </w:r>
      <w:r>
        <w:rPr>
          <w:rFonts w:hint="eastAsia" w:ascii="方正小标宋简体" w:hAnsi="宋体" w:eastAsia="方正小标宋简体"/>
          <w:sz w:val="36"/>
          <w:szCs w:val="36"/>
        </w:rPr>
        <w:t>六、赣江文化数字教育专项课题指南</w:t>
      </w:r>
    </w:p>
    <w:p>
      <w:pPr>
        <w:spacing w:line="700" w:lineRule="exact"/>
        <w:ind w:left="640" w:hanging="640" w:hangingChars="200"/>
        <w:jc w:val="center"/>
        <w:rPr>
          <w:rFonts w:ascii="楷体" w:hAnsi="楷体" w:eastAsia="楷体"/>
          <w:sz w:val="32"/>
          <w:szCs w:val="32"/>
        </w:rPr>
      </w:pPr>
      <w:r>
        <w:rPr>
          <w:rFonts w:hint="eastAsia" w:ascii="楷体" w:hAnsi="楷体" w:eastAsia="楷体"/>
          <w:sz w:val="32"/>
          <w:szCs w:val="32"/>
        </w:rPr>
        <w:t>（江西省赣江文化发展有限公司支持设立）</w:t>
      </w:r>
    </w:p>
    <w:p>
      <w:pPr>
        <w:spacing w:line="600" w:lineRule="exact"/>
        <w:ind w:firstLine="640" w:firstLineChars="200"/>
        <w:rPr>
          <w:rFonts w:ascii="仿宋_GB2312" w:hAnsi="仿宋_GB2312" w:eastAsia="仿宋_GB2312" w:cs="仿宋_GB2312"/>
          <w:color w:val="000000"/>
          <w:sz w:val="32"/>
          <w:szCs w:val="32"/>
          <w:shd w:val="clear" w:color="auto" w:fill="FFFFFF"/>
        </w:rPr>
      </w:pP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本专项课题重大、重点项目原则上应该结合以下选题，选择不同角度进行申报，具体申报题目自定。一般项目可参考确定选题。</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1.党的二十大精神融入课程研究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2.“新工科”背景下计算机基础、高等数学、大学物理等基础教育与应用型、技术技能型人才培养目标结合的实践与研究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3.深化高校“双创”教育、就业指导以及职业生涯规划教育与专业教育的融合研究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4.在通识教育与专业教育中发展美育教育、劳动教育的课程体系及教学内容改革研究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5.教育数字化转型背景下构建基于信息技术的新型教育教学模式、教育服务供给方式以及教育治理模式的研究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6.“新工科”背景下高等教育专业育人培养模式、课程体系及重点课程研究探索</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7.“新商科”背景下高等教育专业育人培养模式、课程体系及重点课程研究探索</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8.贯彻落实地方高校‘101计划’，学科基础课程改革研究探索</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9.以数字化教材建设为依托，撬动教学过程数字化转型的探索与实践</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10.职业教育新形态教育教学研究；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11.高水平专业群建设研究</w:t>
      </w:r>
      <w:r>
        <w:rPr>
          <w:rFonts w:ascii="仿宋_GB2312" w:hAnsi="仿宋_GB2312" w:eastAsia="仿宋_GB2312" w:cs="仿宋_GB2312"/>
          <w:color w:val="000000"/>
          <w:sz w:val="32"/>
          <w:szCs w:val="32"/>
          <w:shd w:val="clear" w:color="auto" w:fill="FFFFFF"/>
        </w:rPr>
        <w:t>；</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12.基础课、 公共课、公共外语、创新创业、职业生涯、人文素养教学方法研究；</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13.战略紧缺和新兴交叉领域人才培养：“四新”研究与改革实践研究。</w:t>
      </w:r>
    </w:p>
    <w:p>
      <w:pPr>
        <w:widowControl/>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br w:type="page"/>
      </w:r>
    </w:p>
    <w:p>
      <w:pPr>
        <w:spacing w:line="700" w:lineRule="exact"/>
        <w:ind w:left="720" w:hanging="720" w:hangingChars="200"/>
        <w:jc w:val="center"/>
        <w:rPr>
          <w:rFonts w:ascii="方正小标宋简体" w:hAnsi="宋体" w:eastAsia="方正小标宋简体"/>
          <w:sz w:val="36"/>
          <w:szCs w:val="36"/>
        </w:rPr>
      </w:pPr>
      <w:r>
        <w:rPr>
          <w:rFonts w:hint="eastAsia" w:ascii="方正小标宋简体" w:hAnsi="宋体" w:eastAsia="方正小标宋简体"/>
          <w:sz w:val="36"/>
          <w:szCs w:val="36"/>
        </w:rPr>
        <w:t>七、科大讯飞人工智能教育专项课题</w:t>
      </w:r>
    </w:p>
    <w:p>
      <w:pPr>
        <w:spacing w:line="700" w:lineRule="exact"/>
        <w:ind w:left="640" w:hanging="640" w:hangingChars="200"/>
        <w:jc w:val="center"/>
        <w:rPr>
          <w:rFonts w:ascii="楷体" w:hAnsi="楷体" w:eastAsia="楷体"/>
          <w:sz w:val="32"/>
          <w:szCs w:val="32"/>
        </w:rPr>
      </w:pPr>
      <w:r>
        <w:rPr>
          <w:rFonts w:hint="eastAsia" w:ascii="楷体" w:hAnsi="楷体" w:eastAsia="楷体"/>
          <w:sz w:val="32"/>
          <w:szCs w:val="32"/>
        </w:rPr>
        <w:t>（科大讯飞（苏州）科技有限公司支持设立）</w:t>
      </w:r>
    </w:p>
    <w:p>
      <w:pPr>
        <w:spacing w:line="600" w:lineRule="exact"/>
        <w:ind w:firstLine="640" w:firstLineChars="200"/>
        <w:rPr>
          <w:rFonts w:ascii="仿宋_GB2312" w:hAnsi="仿宋_GB2312" w:eastAsia="仿宋_GB2312" w:cs="仿宋_GB2312"/>
          <w:color w:val="000000"/>
          <w:sz w:val="32"/>
          <w:szCs w:val="32"/>
          <w:shd w:val="clear" w:color="auto" w:fill="FFFFFF"/>
        </w:rPr>
      </w:pP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本专项课题重点项目、一般项目原则上应该结合以下选题，选择不同角度进行申报，具体申报题目自定。</w:t>
      </w:r>
    </w:p>
    <w:p>
      <w:pPr>
        <w:ind w:firstLine="640"/>
        <w:rPr>
          <w:rFonts w:ascii="仿宋_GB2312" w:hAnsi="仿宋_GB2312" w:eastAsia="仿宋_GB2312" w:cs="仿宋_GB2312"/>
          <w:sz w:val="32"/>
          <w:szCs w:val="32"/>
          <w:lang w:eastAsia="zh-Hans"/>
        </w:rPr>
      </w:pPr>
      <w:r>
        <w:rPr>
          <w:rFonts w:hint="eastAsia" w:ascii="仿宋_GB2312" w:hAnsi="仿宋_GB2312" w:eastAsia="仿宋_GB2312" w:cs="仿宋_GB2312"/>
          <w:color w:val="000000"/>
          <w:sz w:val="32"/>
          <w:szCs w:val="32"/>
          <w:shd w:val="clear" w:color="auto" w:fill="FFFFFF"/>
        </w:rPr>
        <w:t>（一）重点项目选题：</w:t>
      </w:r>
    </w:p>
    <w:p>
      <w:pPr>
        <w:ind w:firstLine="640"/>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1</w:t>
      </w:r>
      <w:r>
        <w:rPr>
          <w:rFonts w:hint="eastAsia" w:ascii="仿宋_GB2312" w:hAnsi="仿宋_GB2312" w:eastAsia="仿宋_GB2312" w:cs="仿宋_GB2312"/>
          <w:sz w:val="32"/>
          <w:szCs w:val="32"/>
          <w:lang w:eastAsia="zh-Hans"/>
        </w:rPr>
        <w:t>.产出导向沉浸式人工智能数据训练模式的探究与实践</w:t>
      </w:r>
      <w:r>
        <w:rPr>
          <w:rFonts w:hint="eastAsia" w:ascii="仿宋_GB2312" w:hAnsi="仿宋_GB2312" w:eastAsia="仿宋_GB2312" w:cs="仿宋_GB2312"/>
          <w:sz w:val="32"/>
          <w:szCs w:val="32"/>
        </w:rPr>
        <w:t>研究；</w:t>
      </w:r>
    </w:p>
    <w:p>
      <w:pPr>
        <w:ind w:firstLine="640"/>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2</w:t>
      </w:r>
      <w:r>
        <w:rPr>
          <w:rFonts w:hint="eastAsia" w:ascii="仿宋_GB2312" w:hAnsi="仿宋_GB2312" w:eastAsia="仿宋_GB2312" w:cs="仿宋_GB2312"/>
          <w:sz w:val="32"/>
          <w:szCs w:val="32"/>
          <w:lang w:eastAsia="zh-Hans"/>
        </w:rPr>
        <w:t>.人工智能背景下江西省高等职业院校项目式教学模式改革研究</w:t>
      </w:r>
      <w:r>
        <w:rPr>
          <w:rFonts w:hint="eastAsia" w:ascii="仿宋_GB2312" w:hAnsi="仿宋_GB2312" w:eastAsia="仿宋_GB2312" w:cs="仿宋_GB2312"/>
          <w:sz w:val="32"/>
          <w:szCs w:val="32"/>
        </w:rPr>
        <w:t>。</w:t>
      </w:r>
    </w:p>
    <w:p>
      <w:pPr>
        <w:ind w:firstLine="64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（二）一般项目选题：</w:t>
      </w:r>
    </w:p>
    <w:p>
      <w:pPr>
        <w:ind w:firstLine="64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Hans"/>
        </w:rPr>
        <w:t>.基于深度学习的物品识别系统的设计与研究</w:t>
      </w:r>
      <w:r>
        <w:rPr>
          <w:rFonts w:hint="eastAsia" w:ascii="仿宋_GB2312" w:hAnsi="仿宋_GB2312" w:eastAsia="仿宋_GB2312" w:cs="仿宋_GB2312"/>
          <w:sz w:val="32"/>
          <w:szCs w:val="32"/>
        </w:rPr>
        <w:t>；</w:t>
      </w:r>
    </w:p>
    <w:p>
      <w:pPr>
        <w:ind w:firstLine="64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Hans"/>
        </w:rPr>
        <w:t>.基于深度学习+云平台的语言康复训练系统的设计与研究</w:t>
      </w:r>
      <w:r>
        <w:rPr>
          <w:rFonts w:hint="eastAsia" w:ascii="仿宋_GB2312" w:hAnsi="仿宋_GB2312" w:eastAsia="仿宋_GB2312" w:cs="仿宋_GB2312"/>
          <w:sz w:val="32"/>
          <w:szCs w:val="32"/>
        </w:rPr>
        <w:t>；</w:t>
      </w:r>
    </w:p>
    <w:p>
      <w:pPr>
        <w:ind w:firstLine="64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Hans"/>
        </w:rPr>
        <w:t>.人工智能背景下江西高等职业院校服务当地数字经济发展应用与实践</w:t>
      </w:r>
      <w:r>
        <w:rPr>
          <w:rFonts w:hint="eastAsia" w:ascii="仿宋_GB2312" w:hAnsi="仿宋_GB2312" w:eastAsia="仿宋_GB2312" w:cs="仿宋_GB2312"/>
          <w:sz w:val="32"/>
          <w:szCs w:val="32"/>
        </w:rPr>
        <w:t>研究；</w:t>
      </w:r>
    </w:p>
    <w:p>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Hans"/>
        </w:rPr>
        <w:t>.产教融合背景下江西高等职业院校开展人工智能技术应用专业人才培养建设研究</w:t>
      </w:r>
      <w:r>
        <w:rPr>
          <w:rFonts w:hint="eastAsia" w:ascii="仿宋_GB2312" w:hAnsi="仿宋_GB2312" w:eastAsia="仿宋_GB2312" w:cs="仿宋_GB2312"/>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5MTE2NDI2ZjY2MzljOTZlNGVlNTVkN2I1NDdlYmUifQ=="/>
  </w:docVars>
  <w:rsids>
    <w:rsidRoot w:val="00000000"/>
    <w:rsid w:val="23294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2023-11-28T04:23:09Z</dcterms:created>
  <dc:creator>hp</dc:creator>
  <cp:lastModifiedBy>美婷</cp:lastModifiedBy>
  <dcterms:modified xsi:type="dcterms:W3CDTF">2023-11-28T04:23:48Z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97D5D78CC8634EA5940D8C9F1826F9F9_12</vt:lpwstr>
  </property>
</Properties>
</file>